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60B49" w14:textId="77777777" w:rsidR="0042729F" w:rsidRPr="000D52A0" w:rsidRDefault="0042729F" w:rsidP="00067DBB">
      <w:pPr>
        <w:pStyle w:val="Heading1"/>
      </w:pPr>
      <w:r w:rsidRPr="000D52A0">
        <w:t>Immunoprecipitation</w:t>
      </w:r>
    </w:p>
    <w:p w14:paraId="062BC6AA" w14:textId="77777777" w:rsidR="0042729F" w:rsidRDefault="00E55751" w:rsidP="00067DBB">
      <w:pPr>
        <w:pStyle w:val="Bezriadkovania"/>
        <w:jc w:val="both"/>
      </w:pPr>
      <w:r>
        <w:tab/>
      </w:r>
      <w:r w:rsidR="0042729F">
        <w:t>T</w:t>
      </w:r>
      <w:r w:rsidR="0042729F" w:rsidRPr="0042729F">
        <w:t>echnique of precipitating a protein antigen out of solution using an antibody that specifically binds to that particular protein. This process can be used to isolate and concentrate a particular protein from a sample containing many thousands of different proteins</w:t>
      </w:r>
      <w:r w:rsidR="0042729F">
        <w:t xml:space="preserve">, to </w:t>
      </w:r>
      <w:r w:rsidR="00385A1D">
        <w:t>analyze</w:t>
      </w:r>
      <w:r w:rsidR="0042729F">
        <w:t xml:space="preserve"> protein-protein interactions, to detect and quantify the presence of two or more known proteins.</w:t>
      </w:r>
    </w:p>
    <w:p w14:paraId="587124C0" w14:textId="77777777" w:rsidR="0042729F" w:rsidRDefault="0042729F" w:rsidP="0042729F">
      <w:pPr>
        <w:pStyle w:val="Bezriadkovania"/>
      </w:pPr>
    </w:p>
    <w:p w14:paraId="079BAE0C" w14:textId="77777777" w:rsidR="0042729F" w:rsidRPr="0042729F" w:rsidRDefault="0042729F" w:rsidP="00067DBB">
      <w:pPr>
        <w:pStyle w:val="Heading2"/>
      </w:pPr>
      <w:r w:rsidRPr="0042729F">
        <w:t>General guidelines</w:t>
      </w:r>
    </w:p>
    <w:p w14:paraId="7A70C318" w14:textId="77777777" w:rsidR="0042729F" w:rsidRDefault="005A3BD6" w:rsidP="00067DBB">
      <w:pPr>
        <w:pStyle w:val="Bezriadkovania"/>
        <w:numPr>
          <w:ilvl w:val="0"/>
          <w:numId w:val="10"/>
        </w:numPr>
      </w:pPr>
      <w:r>
        <w:t>A</w:t>
      </w:r>
      <w:r w:rsidR="0042729F">
        <w:t>ntibodies against all protein must be available, if not, use tagged-proteins and overexpression system</w:t>
      </w:r>
    </w:p>
    <w:p w14:paraId="52F96D86" w14:textId="77777777" w:rsidR="0042729F" w:rsidRPr="0042729F" w:rsidRDefault="005A3BD6" w:rsidP="00067DBB">
      <w:pPr>
        <w:pStyle w:val="Bezriadkovania"/>
        <w:numPr>
          <w:ilvl w:val="0"/>
          <w:numId w:val="10"/>
        </w:numPr>
      </w:pPr>
      <w:r>
        <w:t>U</w:t>
      </w:r>
      <w:r w:rsidR="0042729F" w:rsidRPr="0042729F">
        <w:t>sual amount of cells/reaction – 1x 10 cm plate, usual amount of protein – 200-500 ug/reaction</w:t>
      </w:r>
    </w:p>
    <w:p w14:paraId="45EB869F" w14:textId="77777777" w:rsidR="0042729F" w:rsidRDefault="005A3BD6" w:rsidP="00067DBB">
      <w:pPr>
        <w:pStyle w:val="Bezriadkovania"/>
        <w:numPr>
          <w:ilvl w:val="0"/>
          <w:numId w:val="10"/>
        </w:numPr>
      </w:pPr>
      <w:r>
        <w:t>P</w:t>
      </w:r>
      <w:r w:rsidR="0042729F">
        <w:t>rotocol bellow describes the situation when you work with 10 cm plates and 6-well plates</w:t>
      </w:r>
    </w:p>
    <w:p w14:paraId="77984C89" w14:textId="77777777" w:rsidR="0042729F" w:rsidRDefault="0042729F" w:rsidP="00067DBB">
      <w:pPr>
        <w:pStyle w:val="Bezriadkovania"/>
        <w:numPr>
          <w:ilvl w:val="0"/>
          <w:numId w:val="10"/>
        </w:numPr>
      </w:pPr>
      <w:r>
        <w:t>For 15 cm plates scale up 3x</w:t>
      </w:r>
    </w:p>
    <w:p w14:paraId="28BD2E9D" w14:textId="77777777" w:rsidR="0042729F" w:rsidRPr="00385A1D" w:rsidRDefault="0042729F" w:rsidP="00067DBB">
      <w:pPr>
        <w:pStyle w:val="Bezriadkovania"/>
        <w:numPr>
          <w:ilvl w:val="0"/>
          <w:numId w:val="10"/>
        </w:numPr>
        <w:rPr>
          <w:b/>
          <w:caps/>
        </w:rPr>
      </w:pPr>
      <w:r w:rsidRPr="00385A1D">
        <w:rPr>
          <w:b/>
          <w:caps/>
        </w:rPr>
        <w:t>Work on ice</w:t>
      </w:r>
    </w:p>
    <w:p w14:paraId="7CB206D6" w14:textId="77777777" w:rsidR="0042729F" w:rsidRDefault="0042729F" w:rsidP="0042729F">
      <w:pPr>
        <w:pStyle w:val="Bezriadkovania"/>
      </w:pPr>
    </w:p>
    <w:p w14:paraId="54BD3CB9" w14:textId="77777777" w:rsidR="00487B3E" w:rsidRDefault="00487B3E" w:rsidP="00067DBB">
      <w:pPr>
        <w:pStyle w:val="Heading2"/>
      </w:pPr>
      <w:r>
        <w:t>Buffer preparation</w:t>
      </w:r>
    </w:p>
    <w:p w14:paraId="7ACF5E25" w14:textId="77777777" w:rsidR="009A4327" w:rsidRDefault="009A4327" w:rsidP="00E55751">
      <w:pPr>
        <w:pStyle w:val="Bezriadkovania"/>
        <w:numPr>
          <w:ilvl w:val="0"/>
          <w:numId w:val="5"/>
        </w:numPr>
      </w:pPr>
      <w:r>
        <w:t>C</w:t>
      </w:r>
      <w:r w:rsidR="0042729F">
        <w:t>alculate the amount</w:t>
      </w:r>
      <w:r>
        <w:t xml:space="preserve"> of lysis buffer you need (</w:t>
      </w:r>
      <w:r w:rsidR="0042729F">
        <w:t>1 ml</w:t>
      </w:r>
      <w:r>
        <w:t>/plate</w:t>
      </w:r>
      <w:r w:rsidR="0042729F">
        <w:t xml:space="preserve">) </w:t>
      </w:r>
      <w:r>
        <w:t>+ approx. 2 ml for equilibrating the beads</w:t>
      </w:r>
    </w:p>
    <w:p w14:paraId="005BA296" w14:textId="77777777" w:rsidR="009A4327" w:rsidRDefault="009A4327" w:rsidP="00E55751">
      <w:pPr>
        <w:pStyle w:val="Bezriadkovania"/>
        <w:numPr>
          <w:ilvl w:val="0"/>
          <w:numId w:val="5"/>
        </w:numPr>
      </w:pPr>
      <w:r>
        <w:t>To c</w:t>
      </w:r>
      <w:r w:rsidR="0042729F">
        <w:t xml:space="preserve">omplete </w:t>
      </w:r>
      <w:r>
        <w:t xml:space="preserve">lysis </w:t>
      </w:r>
      <w:r w:rsidR="0042729F">
        <w:t>buffer</w:t>
      </w:r>
      <w:r>
        <w:t xml:space="preserve"> add</w:t>
      </w:r>
      <w:r w:rsidR="00477FE5">
        <w:t>:</w:t>
      </w:r>
    </w:p>
    <w:p w14:paraId="567912C2" w14:textId="77777777" w:rsidR="009A4327" w:rsidRDefault="0042729F" w:rsidP="00E55751">
      <w:pPr>
        <w:pStyle w:val="Bezriadkovania"/>
        <w:numPr>
          <w:ilvl w:val="1"/>
          <w:numId w:val="5"/>
        </w:numPr>
      </w:pPr>
      <w:r w:rsidRPr="00385A1D">
        <w:rPr>
          <w:b/>
        </w:rPr>
        <w:t>1x protease inhibitors</w:t>
      </w:r>
      <w:r>
        <w:t xml:space="preserve"> (get 50x protease inhibitors by dissolving 1 tablet of </w:t>
      </w:r>
      <w:r w:rsidRPr="00E9056F">
        <w:t>Roche inhibitors in</w:t>
      </w:r>
      <w:r>
        <w:t xml:space="preserve"> 1 ml of distilled water, st</w:t>
      </w:r>
      <w:r w:rsidR="009A4327">
        <w:t>ore frozen)</w:t>
      </w:r>
    </w:p>
    <w:p w14:paraId="7DD17424" w14:textId="77777777" w:rsidR="0042729F" w:rsidRPr="00385A1D" w:rsidRDefault="00477FE5" w:rsidP="00E55751">
      <w:pPr>
        <w:pStyle w:val="Bezriadkovania"/>
        <w:numPr>
          <w:ilvl w:val="1"/>
          <w:numId w:val="5"/>
        </w:numPr>
        <w:rPr>
          <w:b/>
        </w:rPr>
      </w:pPr>
      <w:r w:rsidRPr="00385A1D">
        <w:rPr>
          <w:b/>
        </w:rPr>
        <w:t xml:space="preserve">1 </w:t>
      </w:r>
      <w:r w:rsidR="009A4327" w:rsidRPr="00385A1D">
        <w:rPr>
          <w:b/>
        </w:rPr>
        <w:t>mM DTT</w:t>
      </w:r>
    </w:p>
    <w:p w14:paraId="6761853B" w14:textId="150C51D8" w:rsidR="009A4327" w:rsidRPr="006639BE" w:rsidRDefault="00C7243D" w:rsidP="00E55751">
      <w:pPr>
        <w:pStyle w:val="Bezriadkovania"/>
        <w:numPr>
          <w:ilvl w:val="1"/>
          <w:numId w:val="5"/>
        </w:numPr>
        <w:rPr>
          <w:color w:val="A6A6A6" w:themeColor="background1" w:themeShade="A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74565B" wp14:editId="6DD810E0">
                <wp:simplePos x="0" y="0"/>
                <wp:positionH relativeFrom="column">
                  <wp:posOffset>-114300</wp:posOffset>
                </wp:positionH>
                <wp:positionV relativeFrom="paragraph">
                  <wp:posOffset>156210</wp:posOffset>
                </wp:positionV>
                <wp:extent cx="655320" cy="260985"/>
                <wp:effectExtent l="0" t="3810" r="5080" b="190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320" cy="260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853E11" w14:textId="77777777" w:rsidR="00235B34" w:rsidRDefault="00235B34">
                            <w:r>
                              <w:t>optional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8.95pt;margin-top:12.3pt;width:51.6pt;height:2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fv8YoECAAAOBQAADgAAAGRycy9lMm9Eb2MueG1srFTbjtsgEH2v1H9AvGd9qZ2NrXVWe2mqStuL&#10;tNsPIIBjVAwUSOxt1X/vgJNsum2lqqofMDDD4czMGS4ux16iHbdOaNXg7CzFiCuqmVCbBn96WM0W&#10;GDlPFCNSK97gR+7w5fLli4vB1DzXnZaMWwQgytWDaXDnvamTxNGO98SdacMVGFtte+JhaTcJs2QA&#10;9F4meZrOk0FbZqym3DnYvZ2MeBnx25ZT/6FtHfdINhi4+TjaOK7DmCwvSL2xxHSC7mmQf2DRE6Hg&#10;0iPULfEEba34BaoX1GqnW39GdZ/othWUxxggmix9Fs19RwyPsUBynDmmyf0/WPp+99EiwRpcYKRI&#10;DyV64KNH13pEZcjOYFwNTvcG3PwI21DlGKkzd5p+dkjpm46oDb+yVg8dJwzYZeFkcnJ0wnEBZD28&#10;0wyuIVuvI9DY2j6kDpKBAB2q9HisTKBCYXNelq9ysFAw5fO0WkRuCakPh411/g3XPQqTBlsofAQn&#10;uzvnAxlSH1zCXU5LwVZCyriwm/WNtGhHQCSr+EX+z9ykCs5Kh2MT4rQDHOGOYAtsY9G/VVlepNd5&#10;NVvNF+ezoi3KWXWeLmZpVl1X87SoitvV90AwK+pOMMbVnVD8IMCs+LsC71thkk6UIBoaXJV5OVXo&#10;j0Gm8ftdkL3w0I9S9A1eHJ1IHer6WjEIm9SeCDnNk5/pxyxDDg7/mJWoglD4SQJ+XI+AEqSx1uwR&#10;9GA11AtKC48ITDptv2I0QEM22H3ZEssxkm8VaKrKiiJ0cFwU5XmQgz21rE8tRFGAarDHaJre+Knr&#10;t8aKTQc3TSpW+gp02IqokSdWe/VC08Vg9g9E6OrTdfR6esaWPwAAAP//AwBQSwMEFAAGAAgAAAAh&#10;AJmCNhDeAAAACAEAAA8AAABkcnMvZG93bnJldi54bWxMj0FuwjAQRfeVegdrKnVTgQMlCYRMUFup&#10;VbdQDuDEQxIRj6PYkHD7uquyHP2n/9/ku8l04kqDay0jLOYRCOLK6pZrhOPP52wNwnnFWnWWCeFG&#10;DnbF40OuMm1H3tP14GsRSthlCqHxvs+kdFVDRrm57YlDdrKDUT6cQy31oMZQbjq5jKJEGtVyWGhU&#10;Tx8NVefDxSCcvseXeDOWX/6Y7lfJu2rT0t4Qn5+mty0IT5P/h+FPP6hDEZxKe2HtRIcwW6SbgCIs&#10;VwmIAKzjVxAlQhKnIItc3j9Q/AIAAP//AwBQSwECLQAUAAYACAAAACEA5JnDwPsAAADhAQAAEwAA&#10;AAAAAAAAAAAAAAAAAAAAW0NvbnRlbnRfVHlwZXNdLnhtbFBLAQItABQABgAIAAAAIQAjsmrh1wAA&#10;AJQBAAALAAAAAAAAAAAAAAAAACwBAABfcmVscy8ucmVsc1BLAQItABQABgAIAAAAIQDF+/xigQIA&#10;AA4FAAAOAAAAAAAAAAAAAAAAACwCAABkcnMvZTJvRG9jLnhtbFBLAQItABQABgAIAAAAIQCZgjYQ&#10;3gAAAAgBAAAPAAAAAAAAAAAAAAAAANkEAABkcnMvZG93bnJldi54bWxQSwUGAAAAAAQABADzAAAA&#10;5AUAAAAA&#10;" stroked="f">
                <v:textbox>
                  <w:txbxContent>
                    <w:p w14:paraId="00853E11" w14:textId="77777777" w:rsidR="00235B34" w:rsidRDefault="00235B34">
                      <w:r>
                        <w:t>optional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A6A6A6" w:themeColor="background1" w:themeShade="A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2182C7" wp14:editId="5C5276D7">
                <wp:simplePos x="0" y="0"/>
                <wp:positionH relativeFrom="column">
                  <wp:posOffset>548640</wp:posOffset>
                </wp:positionH>
                <wp:positionV relativeFrom="paragraph">
                  <wp:posOffset>53975</wp:posOffset>
                </wp:positionV>
                <wp:extent cx="0" cy="453390"/>
                <wp:effectExtent l="15240" t="15875" r="22860" b="2603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339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43.2pt;margin-top:4.25pt;width:0;height:3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glMR0CAAA7BAAADgAAAGRycy9lMm9Eb2MueG1srFPBjtowEL1X6j9YvkMSyLIQEVarAL1sW6Td&#10;foCxncSqY1u2IaCq/96xA4htL1XVHJyxPfPmzbzx8unUSXTk1gmtSpyNU4y4opoJ1ZT429t2NMfI&#10;eaIYkVrxEp+5w0+rjx+WvSn4RLdaMm4RgChX9KbErfemSBJHW94RN9aGK7iste2Ih61tEmZJD+id&#10;TCZpOkt6bZmxmnLn4HQ9XOJVxK9rTv3XunbcI1li4ObjauO6D2uyWpKiscS0gl5okH9g0RGhIOkN&#10;ak08QQcr/oDqBLXa6dqPqe4SXdeC8lgDVJOlv1Xz2hLDYy3QHGdubXL/D5Z+Oe4sEqzEU4wU6UCi&#10;54PXMTOahvb0xhXgVamdDQXSk3o1L5p+d0jpqiWq4dH57WwgNgsRybuQsHEGkuz7z5qBDwH82KtT&#10;bbsACV1ApyjJ+SYJP3lEh0MKp/nDdLqIaiWkuMYZ6/wnrjsUjBI7b4loWl9ppUB3bbOYhRxfnA+s&#10;SHENCEmV3gopo/xSoR6oTx7TNEY4LQULt8HP2WZfSYuOJExQ/GKNcHPvZvVBsYjWcsI2F9sTIQcb&#10;sksV8KAw4HOxhhH5sUgXm/lmno/yyWwzylPGRs/bKh/Nttnjw3q6rqp19jNQy/KiFYxxFdhdxzXL&#10;/24cLg9nGLTbwN76kLxHjw0Dstd/JB2VDWIOY7HX7LyzV8VhQqPz5TWFJ3C/B/v+za9+AQAA//8D&#10;AFBLAwQUAAYACAAAACEAkYqz6dgAAAAGAQAADwAAAGRycy9kb3ducmV2LnhtbEyOwU7DMBBE70j8&#10;g7VI3KgDakKaxqkAiXNF2gu3TbyNo8Z2FLtN+HsWLnBajWb09pW7xQ7iSlPovVPwuEpAkGu97l2n&#10;4Hh4f8hBhIhO4+AdKfiiALvq9qbEQvvZfdC1jp1giAsFKjAxjoWUoTVkMaz8SI67k58sRo5TJ/WE&#10;M8PtIJ+SJJMWe8cfDI70Zqg91xer4HmtPz1mr2mTzvtDpJOp8/2i1P3d8rIFEWmJf2P40Wd1qNip&#10;8RengxgU5Nmal3xTEFz/xobRmw3IqpT/9atvAAAA//8DAFBLAQItABQABgAIAAAAIQDkmcPA+wAA&#10;AOEBAAATAAAAAAAAAAAAAAAAAAAAAABbQ29udGVudF9UeXBlc10ueG1sUEsBAi0AFAAGAAgAAAAh&#10;ACOyauHXAAAAlAEAAAsAAAAAAAAAAAAAAAAALAEAAF9yZWxzLy5yZWxzUEsBAi0AFAAGAAgAAAAh&#10;AJ5oJTEdAgAAOwQAAA4AAAAAAAAAAAAAAAAALAIAAGRycy9lMm9Eb2MueG1sUEsBAi0AFAAGAAgA&#10;AAAhAJGKs+nYAAAABgEAAA8AAAAAAAAAAAAAAAAAdQQAAGRycy9kb3ducmV2LnhtbFBLBQYAAAAA&#10;BAAEAPMAAAB6BQAAAAA=&#10;" strokeweight="1pt"/>
            </w:pict>
          </mc:Fallback>
        </mc:AlternateContent>
      </w:r>
      <w:r w:rsidR="006639BE">
        <w:rPr>
          <w:color w:val="A6A6A6" w:themeColor="background1" w:themeShade="A6"/>
        </w:rPr>
        <w:t>P</w:t>
      </w:r>
      <w:r w:rsidR="009A4327" w:rsidRPr="006639BE">
        <w:rPr>
          <w:color w:val="A6A6A6" w:themeColor="background1" w:themeShade="A6"/>
        </w:rPr>
        <w:t>hosphatase inhibitors when phosphorylations need to be preserved (dilute 200x)</w:t>
      </w:r>
    </w:p>
    <w:p w14:paraId="234127E4" w14:textId="77777777" w:rsidR="009A4327" w:rsidRPr="006639BE" w:rsidRDefault="006639BE" w:rsidP="00E55751">
      <w:pPr>
        <w:pStyle w:val="Bezriadkovania"/>
        <w:numPr>
          <w:ilvl w:val="1"/>
          <w:numId w:val="5"/>
        </w:numPr>
        <w:rPr>
          <w:color w:val="A6A6A6" w:themeColor="background1" w:themeShade="A6"/>
        </w:rPr>
      </w:pPr>
      <w:r>
        <w:rPr>
          <w:color w:val="A6A6A6" w:themeColor="background1" w:themeShade="A6"/>
        </w:rPr>
        <w:t xml:space="preserve">0.01 </w:t>
      </w:r>
      <w:r w:rsidR="009A4327" w:rsidRPr="006639BE">
        <w:rPr>
          <w:color w:val="A6A6A6" w:themeColor="background1" w:themeShade="A6"/>
        </w:rPr>
        <w:t>M N-ethylmaleimid (NEM) when ubiquitinations need to be preserved</w:t>
      </w:r>
    </w:p>
    <w:p w14:paraId="15A4082F" w14:textId="77777777" w:rsidR="009A4327" w:rsidRPr="006639BE" w:rsidRDefault="009A4327" w:rsidP="00E55751">
      <w:pPr>
        <w:pStyle w:val="Bezriadkovania"/>
        <w:numPr>
          <w:ilvl w:val="1"/>
          <w:numId w:val="5"/>
        </w:numPr>
        <w:rPr>
          <w:color w:val="A6A6A6" w:themeColor="background1" w:themeShade="A6"/>
        </w:rPr>
      </w:pPr>
      <w:r w:rsidRPr="006639BE">
        <w:rPr>
          <w:color w:val="A6A6A6" w:themeColor="background1" w:themeShade="A6"/>
        </w:rPr>
        <w:t>0.1% SDS to solubilize proteins bound to cytoskeleton</w:t>
      </w:r>
    </w:p>
    <w:p w14:paraId="50DAA8F2" w14:textId="77777777" w:rsidR="009D264F" w:rsidRDefault="009D264F" w:rsidP="0042729F">
      <w:pPr>
        <w:pStyle w:val="Bezriadkovania"/>
      </w:pPr>
    </w:p>
    <w:p w14:paraId="6F903CC1" w14:textId="77777777" w:rsidR="00487B3E" w:rsidRPr="00067DBB" w:rsidRDefault="00487B3E" w:rsidP="00067DBB">
      <w:pPr>
        <w:pStyle w:val="Heading2"/>
      </w:pPr>
      <w:r w:rsidRPr="00067DBB">
        <w:t>Procedure</w:t>
      </w:r>
    </w:p>
    <w:p w14:paraId="0B77A716" w14:textId="77777777" w:rsidR="0042729F" w:rsidRPr="000D52A0" w:rsidRDefault="005F7103" w:rsidP="00E55751">
      <w:pPr>
        <w:pStyle w:val="ListParagraph"/>
        <w:numPr>
          <w:ilvl w:val="0"/>
          <w:numId w:val="9"/>
        </w:numPr>
      </w:pPr>
      <w:r>
        <w:t>Remove medium from the plate by aspiration</w:t>
      </w:r>
    </w:p>
    <w:p w14:paraId="0851AAEC" w14:textId="3B4C8663" w:rsidR="0042729F" w:rsidRDefault="0042729F" w:rsidP="00E55751">
      <w:pPr>
        <w:pStyle w:val="ListParagraph"/>
        <w:numPr>
          <w:ilvl w:val="0"/>
          <w:numId w:val="9"/>
        </w:numPr>
      </w:pPr>
      <w:r>
        <w:t>Wash with</w:t>
      </w:r>
      <w:r w:rsidRPr="000D52A0">
        <w:t xml:space="preserve"> 10 ml of PBS, ge</w:t>
      </w:r>
      <w:r w:rsidR="005B4873">
        <w:t>ntly stir to wash the remaining</w:t>
      </w:r>
      <w:r w:rsidRPr="000D52A0">
        <w:t xml:space="preserve"> medium</w:t>
      </w:r>
      <w:r w:rsidR="005B4873">
        <w:t>, aspirate</w:t>
      </w:r>
      <w:r w:rsidRPr="000D52A0">
        <w:t xml:space="preserve"> PBS</w:t>
      </w:r>
    </w:p>
    <w:p w14:paraId="4016CE7D" w14:textId="4CEDE0C4" w:rsidR="00487B3E" w:rsidRDefault="00487B3E" w:rsidP="00E55751">
      <w:pPr>
        <w:pStyle w:val="ListParagraph"/>
        <w:numPr>
          <w:ilvl w:val="0"/>
          <w:numId w:val="9"/>
        </w:numPr>
      </w:pPr>
      <w:r>
        <w:t>Let the plates stand in</w:t>
      </w:r>
      <w:r w:rsidR="005B4873">
        <w:t xml:space="preserve"> the tilted position to collect the rest of PBS</w:t>
      </w:r>
    </w:p>
    <w:p w14:paraId="45FC7870" w14:textId="65965641" w:rsidR="00487B3E" w:rsidRDefault="005F7103" w:rsidP="00E55751">
      <w:pPr>
        <w:pStyle w:val="ListParagraph"/>
        <w:numPr>
          <w:ilvl w:val="0"/>
          <w:numId w:val="9"/>
        </w:numPr>
      </w:pPr>
      <w:r>
        <w:t>Remove</w:t>
      </w:r>
      <w:r w:rsidR="00487B3E">
        <w:t xml:space="preserve"> </w:t>
      </w:r>
      <w:r w:rsidR="005B4873">
        <w:t xml:space="preserve">the </w:t>
      </w:r>
      <w:r w:rsidR="00487B3E">
        <w:t>PBS</w:t>
      </w:r>
      <w:r>
        <w:t xml:space="preserve"> by aspiration</w:t>
      </w:r>
      <w:r w:rsidR="00487B3E">
        <w:t xml:space="preserve"> </w:t>
      </w:r>
    </w:p>
    <w:p w14:paraId="01A5312A" w14:textId="77777777" w:rsidR="0042729F" w:rsidRDefault="00477FE5" w:rsidP="00477FE5">
      <w:r w:rsidRPr="00477FE5">
        <w:rPr>
          <w:b/>
        </w:rPr>
        <w:t>Note:</w:t>
      </w:r>
      <w:r>
        <w:t xml:space="preserve"> </w:t>
      </w:r>
      <w:r w:rsidR="0042729F">
        <w:t xml:space="preserve">Protocol can be interrupted in this stage and </w:t>
      </w:r>
      <w:r w:rsidR="00385A1D">
        <w:t>"</w:t>
      </w:r>
      <w:r w:rsidR="0042729F">
        <w:t>dry</w:t>
      </w:r>
      <w:r w:rsidR="00385A1D">
        <w:t>"</w:t>
      </w:r>
      <w:r w:rsidR="0042729F">
        <w:t xml:space="preserve"> cells on the plate can be frozen at </w:t>
      </w:r>
      <w:r w:rsidR="0042729F" w:rsidRPr="00385A1D">
        <w:rPr>
          <w:b/>
        </w:rPr>
        <w:t>-80</w:t>
      </w:r>
      <w:r w:rsidR="00385A1D" w:rsidRPr="00385A1D">
        <w:rPr>
          <w:b/>
        </w:rPr>
        <w:t>°C</w:t>
      </w:r>
    </w:p>
    <w:p w14:paraId="395BCEE2" w14:textId="77777777" w:rsidR="0042729F" w:rsidRPr="000D52A0" w:rsidRDefault="0042729F" w:rsidP="00E55751">
      <w:pPr>
        <w:pStyle w:val="ListParagraph"/>
        <w:numPr>
          <w:ilvl w:val="0"/>
          <w:numId w:val="9"/>
        </w:numPr>
      </w:pPr>
      <w:r w:rsidRPr="000D52A0">
        <w:t>Add 1 ml of</w:t>
      </w:r>
      <w:r>
        <w:t xml:space="preserve"> </w:t>
      </w:r>
      <w:r w:rsidRPr="000D52A0">
        <w:t xml:space="preserve">lysis buffer and let the lysis continue for </w:t>
      </w:r>
      <w:r w:rsidR="00487B3E" w:rsidRPr="00385A1D">
        <w:rPr>
          <w:b/>
        </w:rPr>
        <w:t>at least</w:t>
      </w:r>
      <w:r w:rsidR="00487B3E">
        <w:t xml:space="preserve"> </w:t>
      </w:r>
      <w:r w:rsidRPr="00385A1D">
        <w:rPr>
          <w:b/>
        </w:rPr>
        <w:t>15 minutes</w:t>
      </w:r>
      <w:r w:rsidR="00487B3E">
        <w:t xml:space="preserve"> on ice</w:t>
      </w:r>
      <w:r w:rsidR="00E55751">
        <w:t>. Stir gently once in a while</w:t>
      </w:r>
    </w:p>
    <w:p w14:paraId="121C778B" w14:textId="77777777" w:rsidR="0042729F" w:rsidRDefault="0042729F" w:rsidP="00E55751">
      <w:pPr>
        <w:pStyle w:val="ListParagraph"/>
        <w:numPr>
          <w:ilvl w:val="0"/>
          <w:numId w:val="9"/>
        </w:numPr>
      </w:pPr>
      <w:r>
        <w:t>Transfer</w:t>
      </w:r>
      <w:r w:rsidRPr="000D52A0">
        <w:t xml:space="preserve"> the lysate to </w:t>
      </w:r>
      <w:r>
        <w:t>eppendor</w:t>
      </w:r>
      <w:r w:rsidR="00487B3E">
        <w:t>f</w:t>
      </w:r>
      <w:r w:rsidRPr="000D52A0">
        <w:t xml:space="preserve"> tube and centrifuge at maximum speed at 4</w:t>
      </w:r>
      <w:r>
        <w:t>°</w:t>
      </w:r>
      <w:r w:rsidRPr="000D52A0">
        <w:t xml:space="preserve">C for </w:t>
      </w:r>
      <w:r w:rsidR="00487B3E">
        <w:t xml:space="preserve">at least </w:t>
      </w:r>
      <w:r w:rsidRPr="000D52A0">
        <w:t>10 minutes.</w:t>
      </w:r>
    </w:p>
    <w:p w14:paraId="6922BA5A" w14:textId="77777777" w:rsidR="00487B3E" w:rsidRDefault="00487B3E" w:rsidP="00E55751">
      <w:pPr>
        <w:pStyle w:val="ListParagraph"/>
        <w:numPr>
          <w:ilvl w:val="0"/>
          <w:numId w:val="9"/>
        </w:numPr>
      </w:pPr>
      <w:r>
        <w:t>Divide the supernatant into new 1.5 ml eppendorf according to your experimental setup. Standard procedure with two IP antibodies: transfer 400 – 450 µl of cleared lysate into each tube with the antibody and 60 µl to 0.5 ml tube for total cell lysate (TCL)</w:t>
      </w:r>
    </w:p>
    <w:p w14:paraId="74540B00" w14:textId="77777777" w:rsidR="00487B3E" w:rsidRDefault="00487B3E" w:rsidP="00E55751">
      <w:pPr>
        <w:pStyle w:val="ListParagraph"/>
        <w:numPr>
          <w:ilvl w:val="0"/>
          <w:numId w:val="9"/>
        </w:numPr>
      </w:pPr>
      <w:r>
        <w:t>Add 15</w:t>
      </w:r>
      <w:r w:rsidRPr="00E55751">
        <w:rPr>
          <w:rFonts w:cs="Calibri"/>
        </w:rPr>
        <w:t>µ</w:t>
      </w:r>
      <w:r>
        <w:t>l of 5x Laem</w:t>
      </w:r>
      <w:r w:rsidR="00477FE5">
        <w:t>m</w:t>
      </w:r>
      <w:r>
        <w:t>li buffer to your TCL samples, store at -20</w:t>
      </w:r>
      <w:r w:rsidRPr="00E55751">
        <w:rPr>
          <w:rFonts w:cs="Calibri"/>
        </w:rPr>
        <w:t>°</w:t>
      </w:r>
      <w:r>
        <w:t>C until gel run</w:t>
      </w:r>
    </w:p>
    <w:p w14:paraId="5736E5F3" w14:textId="77777777" w:rsidR="00487B3E" w:rsidRDefault="00487B3E" w:rsidP="00E55751">
      <w:pPr>
        <w:pStyle w:val="ListParagraph"/>
        <w:numPr>
          <w:ilvl w:val="0"/>
          <w:numId w:val="9"/>
        </w:numPr>
      </w:pPr>
      <w:r>
        <w:t>Add 1</w:t>
      </w:r>
      <w:r w:rsidRPr="00E55751">
        <w:rPr>
          <w:rFonts w:cs="Calibri"/>
        </w:rPr>
        <w:t>µ</w:t>
      </w:r>
      <w:r>
        <w:t>g of antibody to each reaction (</w:t>
      </w:r>
      <w:r w:rsidRPr="00385A1D">
        <w:rPr>
          <w:b/>
        </w:rPr>
        <w:t>Check antibody concentrations</w:t>
      </w:r>
      <w:r>
        <w:t xml:space="preserve"> on original vials or in data sheets)</w:t>
      </w:r>
    </w:p>
    <w:p w14:paraId="70208B4B" w14:textId="77777777" w:rsidR="00487B3E" w:rsidRDefault="00487B3E" w:rsidP="00E55751">
      <w:pPr>
        <w:pStyle w:val="ListParagraph"/>
        <w:numPr>
          <w:ilvl w:val="0"/>
          <w:numId w:val="9"/>
        </w:numPr>
      </w:pPr>
      <w:r>
        <w:t>Incubate antibody-lysate mixture for 30 minutes on ice</w:t>
      </w:r>
    </w:p>
    <w:p w14:paraId="2B8CAB4B" w14:textId="77777777" w:rsidR="00E55751" w:rsidRDefault="00E55751" w:rsidP="00E55751">
      <w:pPr>
        <w:pStyle w:val="ListParagraph"/>
        <w:numPr>
          <w:ilvl w:val="0"/>
          <w:numId w:val="9"/>
        </w:numPr>
      </w:pPr>
      <w:r>
        <w:t>Prepare G-protein sepharose beads (approx 15</w:t>
      </w:r>
      <w:r w:rsidRPr="00E55751">
        <w:rPr>
          <w:rFonts w:cs="Calibri"/>
        </w:rPr>
        <w:t>µ</w:t>
      </w:r>
      <w:r>
        <w:t>l solid beads/30</w:t>
      </w:r>
      <w:r w:rsidRPr="00E55751">
        <w:rPr>
          <w:rFonts w:cs="Calibri"/>
        </w:rPr>
        <w:t>µ</w:t>
      </w:r>
      <w:r>
        <w:t>l slurry per reaction)</w:t>
      </w:r>
    </w:p>
    <w:p w14:paraId="4E941737" w14:textId="77777777" w:rsidR="00487B3E" w:rsidRDefault="00487B3E" w:rsidP="00E55751">
      <w:pPr>
        <w:pStyle w:val="ListParagraph"/>
        <w:numPr>
          <w:ilvl w:val="0"/>
          <w:numId w:val="9"/>
        </w:numPr>
      </w:pPr>
      <w:r>
        <w:t>Equili</w:t>
      </w:r>
      <w:r w:rsidR="00E55751">
        <w:t>brate G-protein sepharose beads by washing them twice in complete lysis buffer and centrifuging (</w:t>
      </w:r>
      <w:r w:rsidR="00E55751" w:rsidRPr="00385A1D">
        <w:rPr>
          <w:b/>
        </w:rPr>
        <w:t>0.1 RCF</w:t>
      </w:r>
      <w:r w:rsidR="00E55751">
        <w:t>, 4</w:t>
      </w:r>
      <w:r w:rsidR="00E55751" w:rsidRPr="00E55751">
        <w:rPr>
          <w:rFonts w:cs="Calibri"/>
        </w:rPr>
        <w:t>°</w:t>
      </w:r>
      <w:r w:rsidR="00E55751">
        <w:t>C, 1 minute)</w:t>
      </w:r>
    </w:p>
    <w:p w14:paraId="224B70F3" w14:textId="77777777" w:rsidR="00487B3E" w:rsidRDefault="00E55751" w:rsidP="00E55751">
      <w:pPr>
        <w:pStyle w:val="ListParagraph"/>
        <w:numPr>
          <w:ilvl w:val="0"/>
          <w:numId w:val="9"/>
        </w:numPr>
      </w:pPr>
      <w:r>
        <w:lastRenderedPageBreak/>
        <w:t>Divide the beads into individual samples in larger volume (approx. 40</w:t>
      </w:r>
      <w:r w:rsidRPr="00E55751">
        <w:rPr>
          <w:rFonts w:cs="Calibri"/>
        </w:rPr>
        <w:t>µ</w:t>
      </w:r>
      <w:r>
        <w:t>l/tube) to ensure equal distribution of the beads</w:t>
      </w:r>
    </w:p>
    <w:p w14:paraId="4338D732" w14:textId="77777777" w:rsidR="00E55751" w:rsidRDefault="00E55751" w:rsidP="00E55751">
      <w:pPr>
        <w:pStyle w:val="ListParagraph"/>
        <w:numPr>
          <w:ilvl w:val="0"/>
          <w:numId w:val="9"/>
        </w:numPr>
      </w:pPr>
      <w:r w:rsidRPr="000D52A0">
        <w:t xml:space="preserve">Place the micro test tubes into the carrousel </w:t>
      </w:r>
      <w:r>
        <w:t xml:space="preserve">in the fridge </w:t>
      </w:r>
      <w:r w:rsidRPr="000D52A0">
        <w:t>and le</w:t>
      </w:r>
      <w:r>
        <w:t>t them</w:t>
      </w:r>
      <w:r w:rsidRPr="000D52A0">
        <w:t xml:space="preserve"> </w:t>
      </w:r>
      <w:r>
        <w:t>rotate</w:t>
      </w:r>
      <w:r w:rsidRPr="000D52A0">
        <w:t xml:space="preserve"> </w:t>
      </w:r>
      <w:r w:rsidRPr="00385A1D">
        <w:rPr>
          <w:b/>
        </w:rPr>
        <w:t xml:space="preserve">overnight </w:t>
      </w:r>
      <w:r>
        <w:t xml:space="preserve">(or </w:t>
      </w:r>
      <w:r w:rsidRPr="000D52A0">
        <w:t>for at least 4 hours</w:t>
      </w:r>
      <w:r>
        <w:t xml:space="preserve"> on RT)</w:t>
      </w:r>
    </w:p>
    <w:p w14:paraId="76A4667D" w14:textId="77777777" w:rsidR="00E55751" w:rsidRPr="000D52A0" w:rsidRDefault="00E55751" w:rsidP="00E55751">
      <w:pPr>
        <w:pStyle w:val="ListParagraph"/>
        <w:numPr>
          <w:ilvl w:val="0"/>
          <w:numId w:val="9"/>
        </w:numPr>
      </w:pPr>
      <w:r>
        <w:t>Take out</w:t>
      </w:r>
      <w:r w:rsidRPr="000D52A0">
        <w:t xml:space="preserve"> the micro test tubes from the carrousel, centrifuge </w:t>
      </w:r>
      <w:r>
        <w:t>(</w:t>
      </w:r>
      <w:r w:rsidRPr="00385A1D">
        <w:rPr>
          <w:b/>
        </w:rPr>
        <w:t>0.1 RCF</w:t>
      </w:r>
      <w:r>
        <w:t>, 4</w:t>
      </w:r>
      <w:r w:rsidRPr="00E55751">
        <w:rPr>
          <w:rFonts w:cs="Calibri"/>
        </w:rPr>
        <w:t>°</w:t>
      </w:r>
      <w:r>
        <w:t>C, 1 minute)</w:t>
      </w:r>
    </w:p>
    <w:p w14:paraId="1BFCB4A3" w14:textId="77777777" w:rsidR="00E55751" w:rsidRDefault="00E55751" w:rsidP="00E55751">
      <w:pPr>
        <w:pStyle w:val="ListParagraph"/>
        <w:numPr>
          <w:ilvl w:val="0"/>
          <w:numId w:val="9"/>
        </w:numPr>
      </w:pPr>
      <w:r>
        <w:t>Carefully remove</w:t>
      </w:r>
      <w:r w:rsidRPr="000D52A0">
        <w:t xml:space="preserve"> the supernatant and add 800 µl of lysis buffer with</w:t>
      </w:r>
      <w:r>
        <w:t>out protease inhibitors to the beads. Aim to mix the beads by the lysis buffer</w:t>
      </w:r>
    </w:p>
    <w:p w14:paraId="48AA81FE" w14:textId="77777777" w:rsidR="00E55751" w:rsidRDefault="00E55751" w:rsidP="00E55751">
      <w:pPr>
        <w:pStyle w:val="ListParagraph"/>
        <w:numPr>
          <w:ilvl w:val="0"/>
          <w:numId w:val="9"/>
        </w:numPr>
      </w:pPr>
      <w:r>
        <w:t>C</w:t>
      </w:r>
      <w:r w:rsidRPr="000D52A0">
        <w:t xml:space="preserve">entrifuge </w:t>
      </w:r>
      <w:r>
        <w:t>(</w:t>
      </w:r>
      <w:r w:rsidRPr="00385A1D">
        <w:rPr>
          <w:b/>
        </w:rPr>
        <w:t>0.1 RCF</w:t>
      </w:r>
      <w:r>
        <w:t>, 4</w:t>
      </w:r>
      <w:r w:rsidRPr="00E55751">
        <w:rPr>
          <w:rFonts w:cs="Calibri"/>
        </w:rPr>
        <w:t>°</w:t>
      </w:r>
      <w:r>
        <w:t>C, 1 minute)</w:t>
      </w:r>
    </w:p>
    <w:p w14:paraId="5049D0A1" w14:textId="77777777" w:rsidR="00477FE5" w:rsidRPr="000D52A0" w:rsidRDefault="00477FE5" w:rsidP="00E55751">
      <w:pPr>
        <w:pStyle w:val="ListParagraph"/>
        <w:numPr>
          <w:ilvl w:val="0"/>
          <w:numId w:val="9"/>
        </w:numPr>
      </w:pPr>
      <w:r>
        <w:t xml:space="preserve">Repeat steps 16 &amp; 17 - </w:t>
      </w:r>
      <w:r w:rsidRPr="00385A1D">
        <w:rPr>
          <w:b/>
        </w:rPr>
        <w:t>5x</w:t>
      </w:r>
    </w:p>
    <w:p w14:paraId="3AD584C9" w14:textId="65BD6D1C" w:rsidR="00E55751" w:rsidRPr="000D52A0" w:rsidRDefault="005B4873" w:rsidP="00E55751">
      <w:pPr>
        <w:pStyle w:val="ListParagraph"/>
        <w:numPr>
          <w:ilvl w:val="0"/>
          <w:numId w:val="9"/>
        </w:numPr>
      </w:pPr>
      <w:r>
        <w:t>Remove</w:t>
      </w:r>
      <w:r w:rsidR="00E55751">
        <w:t xml:space="preserve"> the supernatant, add 40</w:t>
      </w:r>
      <w:r w:rsidR="00E55751" w:rsidRPr="000D52A0">
        <w:t xml:space="preserve"> µl of 2x Lae</w:t>
      </w:r>
      <w:r w:rsidR="00477FE5">
        <w:t>m</w:t>
      </w:r>
      <w:r w:rsidR="00E55751" w:rsidRPr="000D52A0">
        <w:t>mli buffer</w:t>
      </w:r>
      <w:r w:rsidR="00E55751">
        <w:t xml:space="preserve"> (this ensures two WB runs when 20</w:t>
      </w:r>
      <w:r w:rsidR="00E55751" w:rsidRPr="00E55751">
        <w:rPr>
          <w:rFonts w:cs="Calibri"/>
        </w:rPr>
        <w:t>µ</w:t>
      </w:r>
      <w:r w:rsidR="00E55751">
        <w:t>l are loaded)</w:t>
      </w:r>
    </w:p>
    <w:p w14:paraId="2C53D3C2" w14:textId="77777777" w:rsidR="00E55751" w:rsidRDefault="00E55751" w:rsidP="00E55751">
      <w:pPr>
        <w:pStyle w:val="ListParagraph"/>
        <w:numPr>
          <w:ilvl w:val="0"/>
          <w:numId w:val="9"/>
        </w:numPr>
      </w:pPr>
      <w:r w:rsidRPr="000D52A0">
        <w:t xml:space="preserve">Boil </w:t>
      </w:r>
      <w:r>
        <w:t>all the samples for 5 minutes and analyze by WB</w:t>
      </w:r>
    </w:p>
    <w:p w14:paraId="26EF90EB" w14:textId="77777777" w:rsidR="00E55751" w:rsidRDefault="00E55751" w:rsidP="0042729F">
      <w:pPr>
        <w:pStyle w:val="Bezriadkovania"/>
      </w:pPr>
    </w:p>
    <w:p w14:paraId="4F97603C" w14:textId="77777777" w:rsidR="00056E58" w:rsidRPr="00067DBB" w:rsidRDefault="00056E58" w:rsidP="00067DBB">
      <w:pPr>
        <w:pStyle w:val="Heading2"/>
        <w:rPr>
          <w:i w:val="0"/>
        </w:rPr>
      </w:pPr>
      <w:r w:rsidRPr="00067DBB">
        <w:rPr>
          <w:i w:val="0"/>
        </w:rPr>
        <w:t>Buffers</w:t>
      </w:r>
    </w:p>
    <w:p w14:paraId="7D53C7F8" w14:textId="77777777" w:rsidR="00E55751" w:rsidRPr="00067DBB" w:rsidRDefault="00056E58" w:rsidP="0042729F">
      <w:pPr>
        <w:pStyle w:val="Bezriadkovania"/>
        <w:rPr>
          <w:b/>
        </w:rPr>
      </w:pPr>
      <w:r w:rsidRPr="00067DBB">
        <w:rPr>
          <w:b/>
        </w:rPr>
        <w:t>Lysis buffer</w:t>
      </w:r>
    </w:p>
    <w:tbl>
      <w:tblPr>
        <w:tblStyle w:val="LightList"/>
        <w:tblW w:w="0" w:type="auto"/>
        <w:tblInd w:w="250" w:type="dxa"/>
        <w:tblLook w:val="04A0" w:firstRow="1" w:lastRow="0" w:firstColumn="1" w:lastColumn="0" w:noHBand="0" w:noVBand="1"/>
      </w:tblPr>
      <w:tblGrid>
        <w:gridCol w:w="1809"/>
        <w:gridCol w:w="1985"/>
        <w:gridCol w:w="1701"/>
      </w:tblGrid>
      <w:tr w:rsidR="0042729F" w14:paraId="53673636" w14:textId="77777777" w:rsidTr="00056E5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122B5DB2" w14:textId="77777777" w:rsidR="0042729F" w:rsidRDefault="0042729F" w:rsidP="0042729F">
            <w:pPr>
              <w:pStyle w:val="Bezriadkovania"/>
            </w:pPr>
            <w:r>
              <w:t>reagent</w:t>
            </w:r>
          </w:p>
        </w:tc>
        <w:tc>
          <w:tcPr>
            <w:tcW w:w="1985" w:type="dxa"/>
          </w:tcPr>
          <w:p w14:paraId="24B63F05" w14:textId="77777777" w:rsidR="0042729F" w:rsidRDefault="0042729F" w:rsidP="0042729F">
            <w:pPr>
              <w:pStyle w:val="Bezriadkovan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Final concentration</w:t>
            </w:r>
          </w:p>
        </w:tc>
        <w:tc>
          <w:tcPr>
            <w:tcW w:w="1701" w:type="dxa"/>
          </w:tcPr>
          <w:p w14:paraId="7E9C75FC" w14:textId="35D02333" w:rsidR="0009630F" w:rsidRDefault="0009630F" w:rsidP="0042729F">
            <w:pPr>
              <w:pStyle w:val="Bezriadkovani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To 250 ml</w:t>
            </w:r>
          </w:p>
        </w:tc>
      </w:tr>
      <w:tr w:rsidR="0042729F" w14:paraId="39B5CA11" w14:textId="77777777" w:rsidTr="00056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3997A496" w14:textId="37DD09DD" w:rsidR="0042729F" w:rsidRDefault="0042729F" w:rsidP="0042729F">
            <w:pPr>
              <w:pStyle w:val="Bezriadkovania"/>
            </w:pPr>
            <w:r>
              <w:t>Tris buffer pH 7.4</w:t>
            </w:r>
          </w:p>
        </w:tc>
        <w:tc>
          <w:tcPr>
            <w:tcW w:w="1985" w:type="dxa"/>
          </w:tcPr>
          <w:p w14:paraId="0991E8B6" w14:textId="77777777" w:rsidR="0042729F" w:rsidRDefault="0042729F" w:rsidP="0042729F">
            <w:pPr>
              <w:pStyle w:val="Bezriadkovani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 mM</w:t>
            </w:r>
          </w:p>
        </w:tc>
        <w:tc>
          <w:tcPr>
            <w:tcW w:w="1701" w:type="dxa"/>
          </w:tcPr>
          <w:p w14:paraId="3D9935E8" w14:textId="168B0028" w:rsidR="0009630F" w:rsidRDefault="0009630F" w:rsidP="0042729F">
            <w:pPr>
              <w:pStyle w:val="Bezriadkovani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12,5 ml [1M]</w:t>
            </w:r>
          </w:p>
        </w:tc>
      </w:tr>
      <w:tr w:rsidR="0042729F" w14:paraId="7F688964" w14:textId="77777777" w:rsidTr="00056E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0E15BE47" w14:textId="7F3B0710" w:rsidR="0042729F" w:rsidRDefault="0042729F" w:rsidP="0042729F">
            <w:pPr>
              <w:pStyle w:val="Bezriadkovania"/>
            </w:pPr>
            <w:r>
              <w:t>NaCl</w:t>
            </w:r>
          </w:p>
        </w:tc>
        <w:tc>
          <w:tcPr>
            <w:tcW w:w="1985" w:type="dxa"/>
          </w:tcPr>
          <w:p w14:paraId="733163EF" w14:textId="77777777" w:rsidR="0042729F" w:rsidRDefault="0042729F" w:rsidP="0042729F">
            <w:pPr>
              <w:pStyle w:val="Bezriadkovan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150 mM</w:t>
            </w:r>
          </w:p>
        </w:tc>
        <w:tc>
          <w:tcPr>
            <w:tcW w:w="1701" w:type="dxa"/>
          </w:tcPr>
          <w:p w14:paraId="48D3C63A" w14:textId="6D91B500" w:rsidR="0042729F" w:rsidRDefault="0009630F" w:rsidP="0042729F">
            <w:pPr>
              <w:pStyle w:val="Bezriadkovan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7,5 ml [5M]</w:t>
            </w:r>
          </w:p>
        </w:tc>
      </w:tr>
      <w:tr w:rsidR="0042729F" w14:paraId="25AAACE2" w14:textId="77777777" w:rsidTr="00056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686BB7DD" w14:textId="77777777" w:rsidR="0042729F" w:rsidRDefault="0042729F" w:rsidP="0042729F">
            <w:pPr>
              <w:pStyle w:val="Bezriadkovania"/>
            </w:pPr>
            <w:r>
              <w:t>EDTA</w:t>
            </w:r>
          </w:p>
        </w:tc>
        <w:tc>
          <w:tcPr>
            <w:tcW w:w="1985" w:type="dxa"/>
          </w:tcPr>
          <w:p w14:paraId="077980EA" w14:textId="77777777" w:rsidR="0042729F" w:rsidRDefault="0042729F" w:rsidP="0042729F">
            <w:pPr>
              <w:pStyle w:val="Bezriadkovani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 mM</w:t>
            </w:r>
          </w:p>
        </w:tc>
        <w:tc>
          <w:tcPr>
            <w:tcW w:w="1701" w:type="dxa"/>
          </w:tcPr>
          <w:p w14:paraId="5B534C80" w14:textId="09D9C33B" w:rsidR="0042729F" w:rsidRDefault="0009630F" w:rsidP="0042729F">
            <w:pPr>
              <w:pStyle w:val="Bezriadkovani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0,5 ml [0,5M]</w:t>
            </w:r>
          </w:p>
        </w:tc>
      </w:tr>
      <w:tr w:rsidR="0042729F" w14:paraId="5AC362CA" w14:textId="77777777" w:rsidTr="00056E5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1FB72089" w14:textId="77777777" w:rsidR="0042729F" w:rsidRDefault="0042729F" w:rsidP="0042729F">
            <w:pPr>
              <w:pStyle w:val="Bezriadkovania"/>
            </w:pPr>
            <w:r>
              <w:t>NP40</w:t>
            </w:r>
          </w:p>
        </w:tc>
        <w:tc>
          <w:tcPr>
            <w:tcW w:w="1985" w:type="dxa"/>
          </w:tcPr>
          <w:p w14:paraId="4F67F7B8" w14:textId="77777777" w:rsidR="0042729F" w:rsidRDefault="0042729F" w:rsidP="0042729F">
            <w:pPr>
              <w:pStyle w:val="Bezriadkovan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0.5 %</w:t>
            </w:r>
          </w:p>
        </w:tc>
        <w:tc>
          <w:tcPr>
            <w:tcW w:w="1701" w:type="dxa"/>
          </w:tcPr>
          <w:p w14:paraId="6297206A" w14:textId="0223563A" w:rsidR="0042729F" w:rsidRDefault="0009630F" w:rsidP="0042729F">
            <w:pPr>
              <w:pStyle w:val="Bezriadkovani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1,25 ml</w:t>
            </w:r>
          </w:p>
        </w:tc>
      </w:tr>
      <w:tr w:rsidR="00C7243D" w14:paraId="2F01F9B2" w14:textId="77777777" w:rsidTr="00056E5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14:paraId="2616BEB0" w14:textId="77777777" w:rsidR="00C7243D" w:rsidRDefault="00C7243D" w:rsidP="0042729F">
            <w:pPr>
              <w:pStyle w:val="Bezriadkovania"/>
            </w:pPr>
          </w:p>
        </w:tc>
        <w:tc>
          <w:tcPr>
            <w:tcW w:w="1985" w:type="dxa"/>
          </w:tcPr>
          <w:p w14:paraId="519E3729" w14:textId="77777777" w:rsidR="00C7243D" w:rsidRDefault="00C7243D" w:rsidP="0042729F">
            <w:pPr>
              <w:pStyle w:val="Bezriadkovani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3DB6F5D6" w14:textId="77777777" w:rsidR="00C7243D" w:rsidRDefault="00C7243D" w:rsidP="0042729F">
            <w:pPr>
              <w:pStyle w:val="Bezriadkovani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4B1C8E3" w14:textId="77777777" w:rsidR="0042729F" w:rsidRDefault="0042729F" w:rsidP="0042729F">
      <w:pPr>
        <w:pStyle w:val="Bezriadkovania"/>
      </w:pPr>
    </w:p>
    <w:p w14:paraId="0EE1B732" w14:textId="77777777" w:rsidR="0082182C" w:rsidRDefault="0082182C" w:rsidP="0042729F">
      <w:pPr>
        <w:pStyle w:val="Bezriadkovania"/>
      </w:pPr>
    </w:p>
    <w:p w14:paraId="043DC512" w14:textId="77777777" w:rsidR="0082182C" w:rsidRDefault="0082182C" w:rsidP="0042729F">
      <w:pPr>
        <w:pStyle w:val="Bezriadkovania"/>
      </w:pPr>
    </w:p>
    <w:p w14:paraId="50BDF717" w14:textId="77777777" w:rsidR="0082182C" w:rsidRDefault="0082182C" w:rsidP="0042729F">
      <w:pPr>
        <w:pStyle w:val="Bezriadkovania"/>
      </w:pPr>
      <w:bookmarkStart w:id="0" w:name="_GoBack"/>
      <w:bookmarkEnd w:id="0"/>
    </w:p>
    <w:p w14:paraId="784EB1BA" w14:textId="77777777" w:rsidR="00C7243D" w:rsidRDefault="00C7243D" w:rsidP="0042729F">
      <w:pPr>
        <w:pStyle w:val="Bezriadkovania"/>
      </w:pPr>
    </w:p>
    <w:p w14:paraId="7E0515FE" w14:textId="09A43E7F" w:rsidR="00C7243D" w:rsidRDefault="00C7243D" w:rsidP="00C7243D">
      <w:pPr>
        <w:pStyle w:val="Bezriadkovania"/>
        <w:jc w:val="center"/>
      </w:pPr>
      <w:r>
        <w:rPr>
          <w:noProof/>
        </w:rPr>
        <w:drawing>
          <wp:inline distT="0" distB="0" distL="0" distR="0" wp14:anchorId="2429A0FE" wp14:editId="3C8306AF">
            <wp:extent cx="3258820" cy="1770380"/>
            <wp:effectExtent l="0" t="0" r="0" b="0"/>
            <wp:docPr id="1" name="Picture 1" descr="Macintosh HD:Users:apple:Grants:2010:VpK:Realizace:cedulka_na_futra_na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ple:Grants:2010:VpK:Realizace:cedulka_na_futra_na_web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820" cy="1770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243D" w:rsidSect="007A6083">
      <w:headerReference w:type="default" r:id="rId10"/>
      <w:footerReference w:type="default" r:id="rId11"/>
      <w:pgSz w:w="12240" w:h="15840"/>
      <w:pgMar w:top="1167" w:right="720" w:bottom="720" w:left="72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F92303" w14:textId="77777777" w:rsidR="007F1F53" w:rsidRDefault="007F1F53" w:rsidP="007A6083">
      <w:pPr>
        <w:spacing w:after="0" w:line="240" w:lineRule="auto"/>
      </w:pPr>
      <w:r>
        <w:separator/>
      </w:r>
    </w:p>
  </w:endnote>
  <w:endnote w:type="continuationSeparator" w:id="0">
    <w:p w14:paraId="29F7052B" w14:textId="77777777" w:rsidR="007F1F53" w:rsidRDefault="007F1F53" w:rsidP="007A6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0435"/>
      <w:docPartObj>
        <w:docPartGallery w:val="Page Numbers (Bottom of Page)"/>
        <w:docPartUnique/>
      </w:docPartObj>
    </w:sdtPr>
    <w:sdtEndPr/>
    <w:sdtContent>
      <w:p w14:paraId="3E44DB2B" w14:textId="77777777" w:rsidR="007A6083" w:rsidRDefault="007A6083">
        <w:pPr>
          <w:pStyle w:val="Footer"/>
          <w:jc w:val="center"/>
        </w:pPr>
        <w:r>
          <w:t>[</w:t>
        </w:r>
        <w:r w:rsidR="005B4873">
          <w:fldChar w:fldCharType="begin"/>
        </w:r>
        <w:r w:rsidR="005B4873">
          <w:instrText xml:space="preserve"> PAGE   \* MERGEFORMAT </w:instrText>
        </w:r>
        <w:r w:rsidR="005B4873">
          <w:fldChar w:fldCharType="separate"/>
        </w:r>
        <w:r w:rsidR="0082182C">
          <w:rPr>
            <w:noProof/>
          </w:rPr>
          <w:t>2</w:t>
        </w:r>
        <w:r w:rsidR="005B4873">
          <w:rPr>
            <w:noProof/>
          </w:rPr>
          <w:fldChar w:fldCharType="end"/>
        </w:r>
        <w:r>
          <w:t>]</w:t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A2DC18" w14:textId="77777777" w:rsidR="007F1F53" w:rsidRDefault="007F1F53" w:rsidP="007A6083">
      <w:pPr>
        <w:spacing w:after="0" w:line="240" w:lineRule="auto"/>
      </w:pPr>
      <w:r>
        <w:separator/>
      </w:r>
    </w:p>
  </w:footnote>
  <w:footnote w:type="continuationSeparator" w:id="0">
    <w:p w14:paraId="0324EA39" w14:textId="77777777" w:rsidR="007F1F53" w:rsidRDefault="007F1F53" w:rsidP="007A6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601525" w14:textId="0FEF7F92" w:rsidR="007A6083" w:rsidRPr="001A6E77" w:rsidRDefault="007A6083" w:rsidP="007A6083">
    <w:pPr>
      <w:pStyle w:val="Header"/>
      <w:tabs>
        <w:tab w:val="clear" w:pos="4680"/>
        <w:tab w:val="clear" w:pos="9360"/>
        <w:tab w:val="left" w:pos="8222"/>
      </w:tabs>
      <w:rPr>
        <w:rFonts w:ascii="Arial" w:hAnsi="Arial" w:cs="Arial"/>
      </w:rPr>
    </w:pPr>
    <w:r>
      <w:rPr>
        <w:rFonts w:ascii="Arial" w:hAnsi="Arial" w:cs="Arial"/>
      </w:rPr>
      <w:t>Immuno</w:t>
    </w:r>
    <w:r w:rsidR="00B411B8">
      <w:rPr>
        <w:rFonts w:ascii="Arial" w:hAnsi="Arial" w:cs="Arial"/>
      </w:rPr>
      <w:t>precipitation</w:t>
    </w:r>
    <w:r w:rsidRPr="001A6E77">
      <w:rPr>
        <w:rFonts w:ascii="Arial" w:hAnsi="Arial" w:cs="Arial"/>
      </w:rPr>
      <w:tab/>
    </w:r>
  </w:p>
  <w:p w14:paraId="1C1821DB" w14:textId="0408DBCA" w:rsidR="007A6083" w:rsidRDefault="00C7243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26D34F" wp14:editId="217797D7">
              <wp:simplePos x="0" y="0"/>
              <wp:positionH relativeFrom="column">
                <wp:posOffset>3810</wp:posOffset>
              </wp:positionH>
              <wp:positionV relativeFrom="paragraph">
                <wp:posOffset>100965</wp:posOffset>
              </wp:positionV>
              <wp:extent cx="6795770" cy="0"/>
              <wp:effectExtent l="16510" t="12065" r="20320" b="2603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957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0,0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3pt;margin-top:7.95pt;width:535.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y5zh8CAAA7BAAADgAAAGRycy9lMm9Eb2MueG1srFPbjtMwEH1H4h8sv3eTlF6jpqtV2vKysJV2&#10;+QDXdhKLxGPZbtMK8e+M3QsUXhAiD87YM3PmcmYWj8euJQdpnQJd0OwhpURqDkLpuqBf3jaDGSXO&#10;My1YC1oW9CQdfVy+f7foTS6H0EArpCUIol3em4I23ps8SRxvZMfcAxipUVmB7ZjHq60TYVmP6F2b&#10;DNN0kvRghbHApXP4ujor6TLiV5Xk/qWqnPSkLSjm5uNp47kLZ7JcsLy2zDSKX9Jg/5BFx5TGoDeo&#10;FfOM7K36A6pT3IKDyj9w6BKoKsVlrAGrydLfqnltmJGxFmyOM7c2uf8Hyz8ftpYoUdAhJZp1SNHT&#10;3kOMTLLQnt64HK1KvbWhQH7Ur+YZ+FdHNJQN07WMxm8ng77RI7lzCRdnMMiu/wQCbRjix14dK9sF&#10;SOwCOUZKTjdK5NETjo+T6Xw8nSJz/KpLWH51NNb5jxI6EoSCOm+ZqhtfgtZIPNgshmGHZ+exEHS8&#10;OoSoGjaqbSP/rSZ9Qefj4Tg6OGiVCMpg5my9K1tLDixMUPxCVxDszszCXosI1kgm1hfZM9WeZbRv&#10;dcDDwjCdi3QekW/zdL6erWejwWg4WQ9GqRCDp005Gkw22XS8+rAqy1X2PaSWjfJGCSF1yO46rtno&#10;78bhsjjnQbsN7K0NyT16LBGTvf5j0pHZQOZ5LHYgTlsbuhFIxgmNxpdtCivw6z1a/dz55Q8AAAD/&#10;/wMAUEsDBBQABgAIAAAAIQBjkv/h2gAAAAcBAAAPAAAAZHJzL2Rvd25yZXYueG1sTI/BTsMwEETv&#10;SPyDtUhcELVbqYWGOFWFxIEjbSWu23hJAvE6ip0m9OvZigMcd2Y0+ybfTL5VJ+pjE9jCfGZAEZfB&#10;NVxZOOxf7h9BxYTssA1MFr4pwqa4vsoxc2HkNzrtUqWkhGOGFuqUukzrWNbkMc5CRyzeR+g9Jjn7&#10;SrseRyn3rV4Ys9IeG5YPNXb0XFP5tRu8BYrDcm62a18dXs/j3fvi/Dl2e2tvb6btE6hEU/oLwwVf&#10;0KEQpmMY2EXVWlhJTtTlGtTFNQ9Glhx/FV3k+j9/8QMAAP//AwBQSwECLQAUAAYACAAAACEA5JnD&#10;wPsAAADhAQAAEwAAAAAAAAAAAAAAAAAAAAAAW0NvbnRlbnRfVHlwZXNdLnhtbFBLAQItABQABgAI&#10;AAAAIQAjsmrh1wAAAJQBAAALAAAAAAAAAAAAAAAAACwBAABfcmVscy8ucmVsc1BLAQItABQABgAI&#10;AAAAIQBJHLnOHwIAADsEAAAOAAAAAAAAAAAAAAAAACwCAABkcnMvZTJvRG9jLnhtbFBLAQItABQA&#10;BgAIAAAAIQBjkv/h2gAAAAcBAAAPAAAAAAAAAAAAAAAAAHcEAABkcnMvZG93bnJldi54bWxQSwUG&#10;AAAAAAQABADzAAAAfg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3083A"/>
    <w:multiLevelType w:val="hybridMultilevel"/>
    <w:tmpl w:val="704EB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DC7A58"/>
    <w:multiLevelType w:val="hybridMultilevel"/>
    <w:tmpl w:val="CD00385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F1067"/>
    <w:multiLevelType w:val="hybridMultilevel"/>
    <w:tmpl w:val="E0280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18002E"/>
    <w:multiLevelType w:val="hybridMultilevel"/>
    <w:tmpl w:val="2B84DD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2B66CA"/>
    <w:multiLevelType w:val="multilevel"/>
    <w:tmpl w:val="C550329A"/>
    <w:lvl w:ilvl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4F1C1FE0"/>
    <w:multiLevelType w:val="multilevel"/>
    <w:tmpl w:val="1668F9A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6EC3468"/>
    <w:multiLevelType w:val="hybridMultilevel"/>
    <w:tmpl w:val="8880F9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BD19F1"/>
    <w:multiLevelType w:val="multilevel"/>
    <w:tmpl w:val="C550329A"/>
    <w:lvl w:ilvl="0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768C3402"/>
    <w:multiLevelType w:val="multilevel"/>
    <w:tmpl w:val="D84C9BC2"/>
    <w:lvl w:ilvl="0"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7D6313A3"/>
    <w:multiLevelType w:val="hybridMultilevel"/>
    <w:tmpl w:val="2394602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hdrShapeDefaults>
    <o:shapedefaults v:ext="edit" spidmax="4100">
      <o:colormenu v:ext="edit" strokecolor="none"/>
    </o:shapedefaults>
    <o:shapelayout v:ext="edit">
      <o:rules v:ext="edit">
        <o:r id="V:Rule2" type="connector" idref="#_x0000_s409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29F"/>
    <w:rsid w:val="00023390"/>
    <w:rsid w:val="0004000D"/>
    <w:rsid w:val="00056E58"/>
    <w:rsid w:val="00065A14"/>
    <w:rsid w:val="00067DBB"/>
    <w:rsid w:val="000722AB"/>
    <w:rsid w:val="00080310"/>
    <w:rsid w:val="00086859"/>
    <w:rsid w:val="00095165"/>
    <w:rsid w:val="0009630F"/>
    <w:rsid w:val="000C30DF"/>
    <w:rsid w:val="000D6FEF"/>
    <w:rsid w:val="000E0008"/>
    <w:rsid w:val="000E030F"/>
    <w:rsid w:val="000E0899"/>
    <w:rsid w:val="000E61D1"/>
    <w:rsid w:val="000F2F13"/>
    <w:rsid w:val="001020B9"/>
    <w:rsid w:val="00103D9B"/>
    <w:rsid w:val="001118A9"/>
    <w:rsid w:val="00123A91"/>
    <w:rsid w:val="00137C36"/>
    <w:rsid w:val="001735CC"/>
    <w:rsid w:val="001A7E5A"/>
    <w:rsid w:val="001B27A3"/>
    <w:rsid w:val="001B6C2E"/>
    <w:rsid w:val="001D5D13"/>
    <w:rsid w:val="001E245B"/>
    <w:rsid w:val="001E6D58"/>
    <w:rsid w:val="001E713D"/>
    <w:rsid w:val="001F08EA"/>
    <w:rsid w:val="001F6529"/>
    <w:rsid w:val="00202473"/>
    <w:rsid w:val="00210946"/>
    <w:rsid w:val="002218FE"/>
    <w:rsid w:val="00221EA3"/>
    <w:rsid w:val="00231EF4"/>
    <w:rsid w:val="00233660"/>
    <w:rsid w:val="00235B34"/>
    <w:rsid w:val="00250BFC"/>
    <w:rsid w:val="0025425A"/>
    <w:rsid w:val="00260B75"/>
    <w:rsid w:val="002613DA"/>
    <w:rsid w:val="00287258"/>
    <w:rsid w:val="002A1ABE"/>
    <w:rsid w:val="002A6E83"/>
    <w:rsid w:val="002B20BC"/>
    <w:rsid w:val="002C1D5A"/>
    <w:rsid w:val="002C7950"/>
    <w:rsid w:val="002E0330"/>
    <w:rsid w:val="002E5195"/>
    <w:rsid w:val="002F44B5"/>
    <w:rsid w:val="002F52E5"/>
    <w:rsid w:val="0033485A"/>
    <w:rsid w:val="0034140B"/>
    <w:rsid w:val="003435F4"/>
    <w:rsid w:val="00345D94"/>
    <w:rsid w:val="003577C5"/>
    <w:rsid w:val="003776F9"/>
    <w:rsid w:val="00381D4A"/>
    <w:rsid w:val="00385A1D"/>
    <w:rsid w:val="003863CE"/>
    <w:rsid w:val="003915CC"/>
    <w:rsid w:val="00392949"/>
    <w:rsid w:val="00392F67"/>
    <w:rsid w:val="00397FCA"/>
    <w:rsid w:val="003A0ECB"/>
    <w:rsid w:val="003A6C12"/>
    <w:rsid w:val="003B0A66"/>
    <w:rsid w:val="003B2C7A"/>
    <w:rsid w:val="003C04A7"/>
    <w:rsid w:val="003C10D7"/>
    <w:rsid w:val="003C5575"/>
    <w:rsid w:val="003D5650"/>
    <w:rsid w:val="003F0A42"/>
    <w:rsid w:val="003F1968"/>
    <w:rsid w:val="0042729F"/>
    <w:rsid w:val="00445380"/>
    <w:rsid w:val="00455AA9"/>
    <w:rsid w:val="0046109F"/>
    <w:rsid w:val="004655C1"/>
    <w:rsid w:val="00477FE5"/>
    <w:rsid w:val="00487B3E"/>
    <w:rsid w:val="004C6238"/>
    <w:rsid w:val="004D7F3A"/>
    <w:rsid w:val="004E11D8"/>
    <w:rsid w:val="004E238C"/>
    <w:rsid w:val="004E7A24"/>
    <w:rsid w:val="004F2DA0"/>
    <w:rsid w:val="004F37E7"/>
    <w:rsid w:val="00504DAD"/>
    <w:rsid w:val="0050729F"/>
    <w:rsid w:val="00511325"/>
    <w:rsid w:val="00515591"/>
    <w:rsid w:val="00533D91"/>
    <w:rsid w:val="0055393E"/>
    <w:rsid w:val="0056357D"/>
    <w:rsid w:val="0057203B"/>
    <w:rsid w:val="00591CD5"/>
    <w:rsid w:val="005A3BD6"/>
    <w:rsid w:val="005B0D68"/>
    <w:rsid w:val="005B3693"/>
    <w:rsid w:val="005B4873"/>
    <w:rsid w:val="005C22A6"/>
    <w:rsid w:val="005D4D58"/>
    <w:rsid w:val="005D7F4A"/>
    <w:rsid w:val="005F4A2D"/>
    <w:rsid w:val="005F7103"/>
    <w:rsid w:val="00604429"/>
    <w:rsid w:val="006201FC"/>
    <w:rsid w:val="0062261D"/>
    <w:rsid w:val="006229DD"/>
    <w:rsid w:val="00634C2E"/>
    <w:rsid w:val="006617AE"/>
    <w:rsid w:val="006639BE"/>
    <w:rsid w:val="00670D22"/>
    <w:rsid w:val="0067117F"/>
    <w:rsid w:val="00676AF0"/>
    <w:rsid w:val="00677520"/>
    <w:rsid w:val="00686B82"/>
    <w:rsid w:val="006C1419"/>
    <w:rsid w:val="006C176A"/>
    <w:rsid w:val="006C7031"/>
    <w:rsid w:val="006D5E2C"/>
    <w:rsid w:val="006D7016"/>
    <w:rsid w:val="006E0DA1"/>
    <w:rsid w:val="007074A8"/>
    <w:rsid w:val="007106F0"/>
    <w:rsid w:val="00711C2F"/>
    <w:rsid w:val="0072111C"/>
    <w:rsid w:val="00750A86"/>
    <w:rsid w:val="0076090D"/>
    <w:rsid w:val="00765FF7"/>
    <w:rsid w:val="007910AC"/>
    <w:rsid w:val="007A0E0B"/>
    <w:rsid w:val="007A6083"/>
    <w:rsid w:val="007C05B0"/>
    <w:rsid w:val="007C06D3"/>
    <w:rsid w:val="007E453C"/>
    <w:rsid w:val="007F1F53"/>
    <w:rsid w:val="008100FF"/>
    <w:rsid w:val="0081258F"/>
    <w:rsid w:val="0082182C"/>
    <w:rsid w:val="0082245A"/>
    <w:rsid w:val="00822DF9"/>
    <w:rsid w:val="00824418"/>
    <w:rsid w:val="00833A14"/>
    <w:rsid w:val="00867F5F"/>
    <w:rsid w:val="008714F1"/>
    <w:rsid w:val="008725A9"/>
    <w:rsid w:val="00883DFB"/>
    <w:rsid w:val="00885CB2"/>
    <w:rsid w:val="008F2F38"/>
    <w:rsid w:val="008F3A51"/>
    <w:rsid w:val="00902E89"/>
    <w:rsid w:val="00917BF5"/>
    <w:rsid w:val="00924E99"/>
    <w:rsid w:val="00933F41"/>
    <w:rsid w:val="009342ED"/>
    <w:rsid w:val="00937FD7"/>
    <w:rsid w:val="009706A2"/>
    <w:rsid w:val="009720F9"/>
    <w:rsid w:val="009802B0"/>
    <w:rsid w:val="00982E1F"/>
    <w:rsid w:val="00994608"/>
    <w:rsid w:val="009A4327"/>
    <w:rsid w:val="009A7530"/>
    <w:rsid w:val="009C0578"/>
    <w:rsid w:val="009C1AA1"/>
    <w:rsid w:val="009C7DA9"/>
    <w:rsid w:val="009D010C"/>
    <w:rsid w:val="009D264F"/>
    <w:rsid w:val="009D666A"/>
    <w:rsid w:val="009E649B"/>
    <w:rsid w:val="00A349DD"/>
    <w:rsid w:val="00A355D4"/>
    <w:rsid w:val="00A86B54"/>
    <w:rsid w:val="00A913DB"/>
    <w:rsid w:val="00A93BD9"/>
    <w:rsid w:val="00A95903"/>
    <w:rsid w:val="00AB0BDB"/>
    <w:rsid w:val="00AB3C08"/>
    <w:rsid w:val="00AB5F26"/>
    <w:rsid w:val="00AD7513"/>
    <w:rsid w:val="00AE591A"/>
    <w:rsid w:val="00B411B8"/>
    <w:rsid w:val="00B41638"/>
    <w:rsid w:val="00B44EE5"/>
    <w:rsid w:val="00B524DB"/>
    <w:rsid w:val="00B6168D"/>
    <w:rsid w:val="00B71463"/>
    <w:rsid w:val="00B9753C"/>
    <w:rsid w:val="00BA4A48"/>
    <w:rsid w:val="00BB02A1"/>
    <w:rsid w:val="00BB0A45"/>
    <w:rsid w:val="00BC6730"/>
    <w:rsid w:val="00BD2120"/>
    <w:rsid w:val="00BE724F"/>
    <w:rsid w:val="00BF70A0"/>
    <w:rsid w:val="00C0142E"/>
    <w:rsid w:val="00C54208"/>
    <w:rsid w:val="00C574E5"/>
    <w:rsid w:val="00C579F8"/>
    <w:rsid w:val="00C60B03"/>
    <w:rsid w:val="00C65480"/>
    <w:rsid w:val="00C67F9B"/>
    <w:rsid w:val="00C7243D"/>
    <w:rsid w:val="00C737AD"/>
    <w:rsid w:val="00C85509"/>
    <w:rsid w:val="00CA3B87"/>
    <w:rsid w:val="00CB21C7"/>
    <w:rsid w:val="00CB32C2"/>
    <w:rsid w:val="00CC5299"/>
    <w:rsid w:val="00CD0E04"/>
    <w:rsid w:val="00CF09B4"/>
    <w:rsid w:val="00CF1073"/>
    <w:rsid w:val="00CF6202"/>
    <w:rsid w:val="00D20797"/>
    <w:rsid w:val="00D21514"/>
    <w:rsid w:val="00D22F1B"/>
    <w:rsid w:val="00D42383"/>
    <w:rsid w:val="00D442E0"/>
    <w:rsid w:val="00D45B64"/>
    <w:rsid w:val="00D63BBA"/>
    <w:rsid w:val="00D772B8"/>
    <w:rsid w:val="00D8451B"/>
    <w:rsid w:val="00D94482"/>
    <w:rsid w:val="00DA2E6B"/>
    <w:rsid w:val="00DB1BDE"/>
    <w:rsid w:val="00DD231B"/>
    <w:rsid w:val="00DD4722"/>
    <w:rsid w:val="00E22C3A"/>
    <w:rsid w:val="00E235F6"/>
    <w:rsid w:val="00E44900"/>
    <w:rsid w:val="00E55751"/>
    <w:rsid w:val="00E750EF"/>
    <w:rsid w:val="00E774F2"/>
    <w:rsid w:val="00E857FE"/>
    <w:rsid w:val="00EA7757"/>
    <w:rsid w:val="00EB26AC"/>
    <w:rsid w:val="00EB453E"/>
    <w:rsid w:val="00EC1086"/>
    <w:rsid w:val="00ED4B5C"/>
    <w:rsid w:val="00EF49AE"/>
    <w:rsid w:val="00F03EF7"/>
    <w:rsid w:val="00F15240"/>
    <w:rsid w:val="00F31D53"/>
    <w:rsid w:val="00F32AF0"/>
    <w:rsid w:val="00F35B58"/>
    <w:rsid w:val="00F935F5"/>
    <w:rsid w:val="00F9721E"/>
    <w:rsid w:val="00FA70DC"/>
    <w:rsid w:val="00F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100">
      <o:colormenu v:ext="edit" strokecolor="none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."/>
  <w:listSeparator w:val=","/>
  <w14:docId w14:val="0DC47F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B58"/>
  </w:style>
  <w:style w:type="paragraph" w:styleId="Heading1">
    <w:name w:val="heading 1"/>
    <w:basedOn w:val="Normal"/>
    <w:next w:val="Normal"/>
    <w:link w:val="Heading1Char"/>
    <w:uiPriority w:val="9"/>
    <w:qFormat/>
    <w:rsid w:val="00067DBB"/>
    <w:pPr>
      <w:keepNext/>
      <w:keepLines/>
      <w:spacing w:after="40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DBB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zriadkovania">
    <w:name w:val="Bez riadkovania"/>
    <w:uiPriority w:val="1"/>
    <w:qFormat/>
    <w:rsid w:val="0042729F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42729F"/>
    <w:pPr>
      <w:ind w:left="720"/>
      <w:contextualSpacing/>
    </w:pPr>
  </w:style>
  <w:style w:type="table" w:styleId="TableGrid">
    <w:name w:val="Table Grid"/>
    <w:basedOn w:val="TableNormal"/>
    <w:uiPriority w:val="59"/>
    <w:rsid w:val="00427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056E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67DBB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7DBB"/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B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A6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083"/>
  </w:style>
  <w:style w:type="paragraph" w:styleId="Footer">
    <w:name w:val="footer"/>
    <w:basedOn w:val="Normal"/>
    <w:link w:val="FooterChar"/>
    <w:uiPriority w:val="99"/>
    <w:unhideWhenUsed/>
    <w:rsid w:val="007A6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083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5B58"/>
  </w:style>
  <w:style w:type="paragraph" w:styleId="Heading1">
    <w:name w:val="heading 1"/>
    <w:basedOn w:val="Normal"/>
    <w:next w:val="Normal"/>
    <w:link w:val="Heading1Char"/>
    <w:uiPriority w:val="9"/>
    <w:qFormat/>
    <w:rsid w:val="00067DBB"/>
    <w:pPr>
      <w:keepNext/>
      <w:keepLines/>
      <w:spacing w:after="400"/>
      <w:jc w:val="center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7DBB"/>
    <w:pPr>
      <w:keepNext/>
      <w:keepLines/>
      <w:spacing w:before="120" w:after="120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ezriadkovania">
    <w:name w:val="Bez riadkovania"/>
    <w:uiPriority w:val="1"/>
    <w:qFormat/>
    <w:rsid w:val="0042729F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42729F"/>
    <w:pPr>
      <w:ind w:left="720"/>
      <w:contextualSpacing/>
    </w:pPr>
  </w:style>
  <w:style w:type="table" w:styleId="TableGrid">
    <w:name w:val="Table Grid"/>
    <w:basedOn w:val="TableNormal"/>
    <w:uiPriority w:val="59"/>
    <w:rsid w:val="004272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">
    <w:name w:val="Light List"/>
    <w:basedOn w:val="TableNormal"/>
    <w:uiPriority w:val="61"/>
    <w:rsid w:val="00056E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067DBB"/>
    <w:rPr>
      <w:rFonts w:asciiTheme="majorHAnsi" w:eastAsiaTheme="majorEastAsia" w:hAnsiTheme="majorHAnsi" w:cstheme="majorBidi"/>
      <w:b/>
      <w:bCs/>
      <w:color w:val="365F91" w:themeColor="accent1" w:themeShade="BF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7DBB"/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5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B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7A6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083"/>
  </w:style>
  <w:style w:type="paragraph" w:styleId="Footer">
    <w:name w:val="footer"/>
    <w:basedOn w:val="Normal"/>
    <w:link w:val="FooterChar"/>
    <w:uiPriority w:val="99"/>
    <w:unhideWhenUsed/>
    <w:rsid w:val="007A60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60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2FF8F2-F33B-D44E-BC42-5B69B8452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2877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Ingwarr</dc:creator>
  <cp:lastModifiedBy>Karel Kubicek</cp:lastModifiedBy>
  <cp:revision>3</cp:revision>
  <dcterms:created xsi:type="dcterms:W3CDTF">2014-02-26T21:41:00Z</dcterms:created>
  <dcterms:modified xsi:type="dcterms:W3CDTF">2014-02-26T21:41:00Z</dcterms:modified>
</cp:coreProperties>
</file>